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  <w:lang w:eastAsia="zh-CN"/>
        </w:rPr>
        <w:t>附：</w:t>
      </w:r>
      <w:r>
        <w:rPr>
          <w:rFonts w:hint="eastAsia"/>
          <w:b/>
          <w:sz w:val="36"/>
          <w:szCs w:val="36"/>
        </w:rPr>
        <w:t>2022全国馆配</w:t>
      </w:r>
      <w:r>
        <w:rPr>
          <w:rFonts w:hint="eastAsia"/>
          <w:b/>
          <w:sz w:val="36"/>
          <w:szCs w:val="36"/>
          <w:lang w:eastAsia="zh-CN"/>
        </w:rPr>
        <w:t>商联盟</w:t>
      </w:r>
      <w:r>
        <w:rPr>
          <w:rFonts w:hint="eastAsia"/>
          <w:b/>
          <w:sz w:val="36"/>
          <w:szCs w:val="36"/>
        </w:rPr>
        <w:t>春季线上图采会操作指南</w:t>
      </w:r>
    </w:p>
    <w:p>
      <w:pPr>
        <w:jc w:val="both"/>
        <w:rPr>
          <w:rFonts w:hint="eastAsia"/>
          <w:b/>
          <w:sz w:val="36"/>
          <w:szCs w:val="36"/>
        </w:rPr>
      </w:pPr>
      <w:bookmarkStart w:id="0" w:name="_GoBack"/>
      <w:bookmarkEnd w:id="0"/>
    </w:p>
    <w:p>
      <w:pPr>
        <w:tabs>
          <w:tab w:val="left" w:pos="660"/>
        </w:tabs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一、图采会时间：</w:t>
      </w:r>
      <w:r>
        <w:rPr>
          <w:rFonts w:hint="eastAsia" w:asciiTheme="majorEastAsia" w:hAnsiTheme="majorEastAsia" w:eastAsiaTheme="majorEastAsia"/>
          <w:sz w:val="24"/>
          <w:szCs w:val="24"/>
        </w:rPr>
        <w:t>202</w:t>
      </w:r>
      <w:r>
        <w:rPr>
          <w:rFonts w:asciiTheme="majorEastAsia" w:hAnsiTheme="majorEastAsia" w:eastAsiaTheme="majorEastAsia"/>
          <w:sz w:val="24"/>
          <w:szCs w:val="24"/>
        </w:rPr>
        <w:t>2</w:t>
      </w:r>
      <w:r>
        <w:rPr>
          <w:rFonts w:hint="eastAsia" w:asciiTheme="majorEastAsia" w:hAnsiTheme="majorEastAsia" w:eastAsiaTheme="majorEastAsia"/>
          <w:sz w:val="24"/>
          <w:szCs w:val="24"/>
        </w:rPr>
        <w:t>年3月7日-3月1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5</w:t>
      </w:r>
      <w:r>
        <w:rPr>
          <w:rFonts w:hint="eastAsia" w:asciiTheme="majorEastAsia" w:hAnsiTheme="majorEastAsia" w:eastAsiaTheme="majorEastAsia"/>
          <w:sz w:val="24"/>
          <w:szCs w:val="24"/>
        </w:rPr>
        <w:t>日（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3</w:t>
      </w:r>
      <w:r>
        <w:rPr>
          <w:rFonts w:hint="eastAsia" w:asciiTheme="majorEastAsia" w:hAnsiTheme="majorEastAsia" w:eastAsiaTheme="majorEastAsia"/>
          <w:sz w:val="24"/>
          <w:szCs w:val="24"/>
        </w:rPr>
        <w:t>月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7</w:t>
      </w:r>
      <w:r>
        <w:rPr>
          <w:rFonts w:hint="eastAsia" w:asciiTheme="majorEastAsia" w:hAnsiTheme="majorEastAsia" w:eastAsiaTheme="majorEastAsia"/>
          <w:sz w:val="24"/>
          <w:szCs w:val="24"/>
        </w:rPr>
        <w:t>日上午8点网站开始正常登陆访问）</w:t>
      </w:r>
    </w:p>
    <w:p>
      <w:pPr>
        <w:ind w:firstLine="467" w:firstLineChars="194"/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图采会网址</w:t>
      </w:r>
      <w:r>
        <w:rPr>
          <w:rFonts w:hint="eastAsia"/>
        </w:rPr>
        <w:t>：</w:t>
      </w:r>
      <w:r>
        <w:fldChar w:fldCharType="begin"/>
      </w:r>
      <w:r>
        <w:instrText xml:space="preserve"> HYPERLINK "https://d.cxstar.com" </w:instrText>
      </w:r>
      <w:r>
        <w:fldChar w:fldCharType="separate"/>
      </w:r>
      <w:r>
        <w:rPr>
          <w:rStyle w:val="7"/>
          <w:rFonts w:asciiTheme="majorEastAsia" w:hAnsiTheme="majorEastAsia" w:eastAsiaTheme="majorEastAsia"/>
          <w:sz w:val="24"/>
          <w:szCs w:val="24"/>
        </w:rPr>
        <w:t>https://d.cxstar.com</w:t>
      </w:r>
      <w:r>
        <w:rPr>
          <w:rStyle w:val="8"/>
          <w:rFonts w:asciiTheme="majorEastAsia" w:hAnsiTheme="majorEastAsia" w:eastAsiaTheme="majorEastAsia"/>
          <w:sz w:val="24"/>
          <w:szCs w:val="24"/>
        </w:rPr>
        <w:fldChar w:fldCharType="end"/>
      </w:r>
    </w:p>
    <w:p>
      <w:pPr>
        <w:ind w:firstLine="407" w:firstLineChars="194"/>
      </w:pPr>
    </w:p>
    <w:p>
      <w:pPr>
        <w:spacing w:line="360" w:lineRule="auto"/>
        <w:rPr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二、登录：</w:t>
      </w:r>
      <w:r>
        <w:rPr>
          <w:rFonts w:hint="eastAsia" w:asciiTheme="majorEastAsia" w:hAnsiTheme="majorEastAsia" w:eastAsiaTheme="majorEastAsia"/>
          <w:sz w:val="24"/>
          <w:szCs w:val="24"/>
        </w:rPr>
        <w:t>点击右上角【登录】</w:t>
      </w:r>
    </w:p>
    <w:p>
      <w:pPr>
        <w:spacing w:line="360" w:lineRule="auto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/>
          <w:b/>
          <w:sz w:val="24"/>
          <w:szCs w:val="24"/>
        </w:rPr>
        <w:t>院系老师或学生：</w:t>
      </w:r>
      <w:r>
        <w:rPr>
          <w:rFonts w:hint="eastAsia"/>
          <w:sz w:val="24"/>
          <w:szCs w:val="24"/>
        </w:rPr>
        <w:t>选择</w:t>
      </w:r>
      <w:r>
        <w:rPr>
          <w:rFonts w:hint="eastAsia" w:asciiTheme="majorEastAsia" w:hAnsiTheme="majorEastAsia" w:eastAsiaTheme="majorEastAsia"/>
          <w:sz w:val="24"/>
          <w:szCs w:val="24"/>
        </w:rPr>
        <w:t>【图书馆登录】→</w:t>
      </w:r>
      <w:r>
        <w:rPr>
          <w:rFonts w:hint="eastAsia"/>
          <w:sz w:val="24"/>
          <w:szCs w:val="24"/>
        </w:rPr>
        <w:t>输入</w:t>
      </w:r>
      <w:r>
        <w:rPr>
          <w:rFonts w:hint="eastAsia" w:asciiTheme="majorEastAsia" w:hAnsiTheme="majorEastAsia" w:eastAsiaTheme="majorEastAsia"/>
          <w:sz w:val="24"/>
          <w:szCs w:val="24"/>
        </w:rPr>
        <w:t>【用户名】→选择单位属性【高校馆、公共馆、高职馆、少儿馆】→输入【图形码】即可登录。</w:t>
      </w:r>
    </w:p>
    <w:p>
      <w:pPr>
        <w:spacing w:line="360" w:lineRule="auto"/>
        <w:ind w:firstLine="482" w:firstLineChars="200"/>
        <w:rPr>
          <w:rFonts w:hint="eastAsia"/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读者账号：HBDE1781，加图形码登录</w:t>
      </w:r>
    </w:p>
    <w:p>
      <w:pPr>
        <w:spacing w:line="360" w:lineRule="auto"/>
        <w:rPr>
          <w:rFonts w:hint="eastAsia"/>
          <w:b/>
          <w:sz w:val="24"/>
          <w:szCs w:val="24"/>
        </w:rPr>
      </w:pPr>
      <w:r>
        <w:drawing>
          <wp:inline distT="0" distB="0" distL="0" distR="0">
            <wp:extent cx="5278120" cy="425450"/>
            <wp:effectExtent l="0" t="0" r="1778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ajorEastAsia" w:hAnsiTheme="majorEastAsia" w:eastAsiaTheme="majorEastAsia"/>
          <w:sz w:val="24"/>
          <w:szCs w:val="24"/>
        </w:rPr>
      </w:pPr>
      <w:r>
        <w:drawing>
          <wp:inline distT="0" distB="0" distL="0" distR="0">
            <wp:extent cx="5278120" cy="2040255"/>
            <wp:effectExtent l="0" t="0" r="17780" b="171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sz w:val="24"/>
          <w:szCs w:val="24"/>
        </w:rPr>
        <w:t>平台将数据分大学版、高职版、少儿版和全品种，图书馆可根据单位属性登录，登录后平台将呈现对应版本的数据。</w:t>
      </w:r>
    </w:p>
    <w:p>
      <w:p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三、选购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1、检索图书：</w:t>
      </w:r>
      <w:r>
        <w:rPr>
          <w:rFonts w:hint="eastAsia" w:asciiTheme="majorEastAsia" w:hAnsiTheme="majorEastAsia" w:eastAsiaTheme="majorEastAsia"/>
          <w:sz w:val="24"/>
          <w:szCs w:val="24"/>
        </w:rPr>
        <w:t>点击首页的【图书发现】可直接进入选购界面。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0" distR="0">
            <wp:extent cx="5278120" cy="433705"/>
            <wp:effectExtent l="0" t="0" r="1778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1.1、平台可按图书的出版时间、定价排序。也可按价格区间、出版时间段、重点图书【即图书馆关注的重点出版社】进行筛选。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1.2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、</w:t>
      </w:r>
      <w:r>
        <w:rPr>
          <w:rFonts w:hint="eastAsia" w:asciiTheme="majorEastAsia" w:hAnsiTheme="majorEastAsia" w:eastAsiaTheme="majorEastAsia"/>
          <w:sz w:val="24"/>
          <w:szCs w:val="24"/>
        </w:rPr>
        <w:t>平台可【全选】当前页面的所有图书加入购物车。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drawing>
          <wp:inline distT="0" distB="0" distL="0" distR="0">
            <wp:extent cx="5278120" cy="1510665"/>
            <wp:effectExtent l="0" t="0" r="17780" b="133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2、高级检索：</w:t>
      </w:r>
      <w:r>
        <w:rPr>
          <w:rFonts w:hint="eastAsia" w:asciiTheme="majorEastAsia" w:hAnsiTheme="majorEastAsia" w:eastAsiaTheme="majorEastAsia"/>
          <w:sz w:val="24"/>
          <w:szCs w:val="24"/>
        </w:rPr>
        <w:t>可同时满足多项检索条件，筛选出需要选购的书目。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  <w:lang w:val="en-US" w:eastAsia="zh-CN"/>
        </w:rPr>
        <w:t>3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、我的购物车：</w:t>
      </w:r>
      <w:r>
        <w:rPr>
          <w:rFonts w:hint="eastAsia" w:asciiTheme="majorEastAsia" w:hAnsiTheme="majorEastAsia" w:eastAsiaTheme="majorEastAsia"/>
          <w:sz w:val="24"/>
          <w:szCs w:val="24"/>
        </w:rPr>
        <w:t>对已加入购物车的图书，默认进入【已</w:t>
      </w:r>
      <w:r>
        <w:rPr>
          <w:rFonts w:asciiTheme="majorEastAsia" w:hAnsiTheme="majorEastAsia" w:eastAsiaTheme="majorEastAsia"/>
          <w:sz w:val="24"/>
          <w:szCs w:val="24"/>
        </w:rPr>
        <w:t>查重</w:t>
      </w:r>
      <w:r>
        <w:rPr>
          <w:rFonts w:hint="eastAsia" w:asciiTheme="majorEastAsia" w:hAnsiTheme="majorEastAsia" w:eastAsiaTheme="majorEastAsia"/>
          <w:sz w:val="24"/>
          <w:szCs w:val="24"/>
        </w:rPr>
        <w:t>（不</w:t>
      </w:r>
      <w:r>
        <w:rPr>
          <w:rFonts w:asciiTheme="majorEastAsia" w:hAnsiTheme="majorEastAsia" w:eastAsiaTheme="majorEastAsia"/>
          <w:sz w:val="24"/>
          <w:szCs w:val="24"/>
        </w:rPr>
        <w:t>重复</w:t>
      </w:r>
      <w:r>
        <w:rPr>
          <w:rFonts w:hint="eastAsia" w:asciiTheme="majorEastAsia" w:hAnsiTheme="majorEastAsia" w:eastAsiaTheme="majorEastAsia"/>
          <w:sz w:val="24"/>
          <w:szCs w:val="24"/>
        </w:rPr>
        <w:t>）】界面，刚加入</w:t>
      </w:r>
      <w:r>
        <w:rPr>
          <w:rFonts w:asciiTheme="majorEastAsia" w:hAnsiTheme="majorEastAsia" w:eastAsiaTheme="majorEastAsia"/>
          <w:sz w:val="24"/>
          <w:szCs w:val="24"/>
        </w:rPr>
        <w:t>购物车的图书</w:t>
      </w:r>
      <w:r>
        <w:rPr>
          <w:rFonts w:hint="eastAsia" w:asciiTheme="majorEastAsia" w:hAnsiTheme="majorEastAsia" w:eastAsiaTheme="majorEastAsia"/>
          <w:sz w:val="24"/>
          <w:szCs w:val="24"/>
        </w:rPr>
        <w:t>在【未查重】界面</w:t>
      </w:r>
      <w:r>
        <w:rPr>
          <w:rFonts w:asciiTheme="majorEastAsia" w:hAnsiTheme="majorEastAsia" w:eastAsiaTheme="majorEastAsia"/>
          <w:sz w:val="24"/>
          <w:szCs w:val="24"/>
        </w:rPr>
        <w:t>，</w:t>
      </w:r>
      <w:r>
        <w:rPr>
          <w:rFonts w:hint="eastAsia" w:asciiTheme="majorEastAsia" w:hAnsiTheme="majorEastAsia" w:eastAsiaTheme="majorEastAsia"/>
          <w:sz w:val="24"/>
          <w:szCs w:val="24"/>
        </w:rPr>
        <w:t>平台查重后分为【已查重（不重复）】和【已查重（重复）】。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0" distR="0">
            <wp:extent cx="5278120" cy="814070"/>
            <wp:effectExtent l="0" t="0" r="1778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  <w:lang w:eastAsia="zh-CN"/>
        </w:rPr>
        <w:t>四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、订单管理：</w:t>
      </w:r>
      <w:r>
        <w:rPr>
          <w:rFonts w:hint="eastAsia" w:asciiTheme="majorEastAsia" w:hAnsiTheme="majorEastAsia" w:eastAsiaTheme="majorEastAsia"/>
          <w:sz w:val="24"/>
          <w:szCs w:val="24"/>
        </w:rPr>
        <w:t>平台只支持线下报订，图书馆可导出订单。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278120" cy="1106170"/>
            <wp:effectExtent l="0" t="0" r="17780" b="17780"/>
            <wp:docPr id="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0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五、平台展示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1、主会场：</w:t>
      </w:r>
      <w:r>
        <w:rPr>
          <w:rFonts w:hint="eastAsia" w:asciiTheme="majorEastAsia" w:hAnsiTheme="majorEastAsia" w:eastAsiaTheme="majorEastAsia"/>
          <w:sz w:val="24"/>
          <w:szCs w:val="24"/>
        </w:rPr>
        <w:t>其右上角展示图书</w:t>
      </w:r>
      <w:r>
        <w:rPr>
          <w:rFonts w:asciiTheme="majorEastAsia" w:hAnsiTheme="majorEastAsia" w:eastAsiaTheme="majorEastAsia"/>
          <w:sz w:val="24"/>
          <w:szCs w:val="24"/>
        </w:rPr>
        <w:t>采会开幕式</w:t>
      </w:r>
      <w:r>
        <w:rPr>
          <w:rFonts w:hint="eastAsia" w:asciiTheme="majorEastAsia" w:hAnsiTheme="majorEastAsia" w:eastAsiaTheme="majorEastAsia"/>
          <w:sz w:val="24"/>
          <w:szCs w:val="24"/>
        </w:rPr>
        <w:t>领导讲话及平台消息发布。其他板块主要展示重点出版社书目，直接点击出版社名称即可进入选书界面。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0" distR="0">
            <wp:extent cx="5278120" cy="2214880"/>
            <wp:effectExtent l="0" t="0" r="17780" b="139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2、分会场：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2.1、出版社分会场：按出版社综合分类和出版公司名称展示各出版社图书，点击分类首先展示该类别下的出版社名单（按</w:t>
      </w:r>
      <w:r>
        <w:rPr>
          <w:rFonts w:asciiTheme="majorEastAsia" w:hAnsiTheme="majorEastAsia" w:eastAsiaTheme="majorEastAsia"/>
          <w:sz w:val="24"/>
          <w:szCs w:val="24"/>
        </w:rPr>
        <w:t>名称首</w:t>
      </w:r>
      <w:r>
        <w:rPr>
          <w:rFonts w:hint="eastAsia" w:asciiTheme="majorEastAsia" w:hAnsiTheme="majorEastAsia" w:eastAsiaTheme="majorEastAsia"/>
          <w:sz w:val="24"/>
          <w:szCs w:val="24"/>
        </w:rPr>
        <w:t>字母</w:t>
      </w:r>
      <w:r>
        <w:rPr>
          <w:rFonts w:asciiTheme="majorEastAsia" w:hAnsiTheme="majorEastAsia" w:eastAsiaTheme="majorEastAsia"/>
          <w:sz w:val="24"/>
          <w:szCs w:val="24"/>
        </w:rPr>
        <w:t>排序）</w:t>
      </w:r>
      <w:r>
        <w:rPr>
          <w:rFonts w:hint="eastAsia" w:asciiTheme="majorEastAsia" w:hAnsiTheme="majorEastAsia" w:eastAsiaTheme="majorEastAsia"/>
          <w:sz w:val="24"/>
          <w:szCs w:val="24"/>
        </w:rPr>
        <w:t>，点击出版社名称即可进入选书界面。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drawing>
          <wp:inline distT="0" distB="0" distL="0" distR="0">
            <wp:extent cx="5278120" cy="2032000"/>
            <wp:effectExtent l="0" t="0" r="1778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2.2、图书分会场：根据图书的中图法分类及学科分类展示各类图书，直接点击分类即可进入选书界面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drawing>
          <wp:inline distT="0" distB="0" distL="0" distR="0">
            <wp:extent cx="5278120" cy="1427480"/>
            <wp:effectExtent l="0" t="0" r="1778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tabs>
          <w:tab w:val="left" w:pos="660"/>
        </w:tabs>
        <w:jc w:val="left"/>
        <w:rPr>
          <w:rFonts w:hint="eastAsia"/>
          <w:sz w:val="28"/>
          <w:szCs w:val="28"/>
        </w:rPr>
      </w:pPr>
    </w:p>
    <w:p>
      <w:pPr>
        <w:ind w:firstLine="560" w:firstLineChars="200"/>
        <w:jc w:val="left"/>
        <w:rPr>
          <w:sz w:val="28"/>
          <w:szCs w:val="28"/>
        </w:rPr>
      </w:pP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jc w:val="left"/>
        <w:rPr>
          <w:rFonts w:ascii="宋体" w:hAnsi="宋体" w:eastAsia="宋体" w:cs="宋体"/>
          <w:b/>
          <w:sz w:val="24"/>
        </w:rPr>
      </w:pPr>
    </w:p>
    <w:p>
      <w:pPr>
        <w:jc w:val="left"/>
        <w:rPr>
          <w:rFonts w:ascii="宋体" w:hAnsi="宋体" w:eastAsia="宋体" w:cs="宋体"/>
          <w:sz w:val="24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502203"/>
    <w:rsid w:val="03502203"/>
    <w:rsid w:val="09C439A4"/>
    <w:rsid w:val="1E6F540B"/>
    <w:rsid w:val="292F7829"/>
    <w:rsid w:val="32C752E7"/>
    <w:rsid w:val="368B4ABE"/>
    <w:rsid w:val="3F943ECD"/>
    <w:rsid w:val="58971FF0"/>
    <w:rsid w:val="60376A28"/>
    <w:rsid w:val="68162E09"/>
    <w:rsid w:val="6E772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rPr>
      <w:sz w:val="24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FollowedHyperlink"/>
    <w:basedOn w:val="5"/>
    <w:qFormat/>
    <w:uiPriority w:val="0"/>
    <w:rPr>
      <w:color w:val="800080"/>
      <w:u w:val="single"/>
    </w:rPr>
  </w:style>
  <w:style w:type="character" w:styleId="8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item-name2"/>
    <w:basedOn w:val="5"/>
    <w:qFormat/>
    <w:uiPriority w:val="0"/>
  </w:style>
  <w:style w:type="character" w:customStyle="1" w:styleId="10">
    <w:name w:val="item-name3"/>
    <w:basedOn w:val="5"/>
    <w:qFormat/>
    <w:uiPriority w:val="0"/>
  </w:style>
  <w:style w:type="character" w:customStyle="1" w:styleId="11">
    <w:name w:val="item-name"/>
    <w:basedOn w:val="5"/>
    <w:qFormat/>
    <w:uiPriority w:val="0"/>
  </w:style>
  <w:style w:type="character" w:customStyle="1" w:styleId="12">
    <w:name w:val="item-name1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2022-03-04T03:08:00Z</dcterms:created>
  <dc:creator>Lenovo</dc:creator>
  <cp:lastModifiedBy>黄晓琳</cp:lastModifiedBy>
  <dcterms:modified xsi:type="dcterms:W3CDTF">2022-03-04T09:38:58Z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EE96719770CB4854BC3600C6BB735959</vt:lpwstr>
  </property>
</Properties>
</file>